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71A6" w14:textId="79B4769B" w:rsidR="00B81E98" w:rsidRDefault="00B81E98">
      <w:pPr>
        <w:spacing w:after="160" w:line="259" w:lineRule="auto"/>
        <w:jc w:val="center"/>
        <w:rPr>
          <w:rFonts w:ascii="Calibri" w:eastAsia="Calibri" w:hAnsi="Calibri" w:cs="Calibri"/>
          <w:b/>
          <w:sz w:val="28"/>
          <w:szCs w:val="28"/>
        </w:rPr>
      </w:pPr>
      <w:r w:rsidRPr="00D74313">
        <w:rPr>
          <w:rFonts w:ascii="Calibri" w:eastAsia="Calibri" w:hAnsi="Calibri" w:cs="Calibri"/>
          <w:b/>
          <w:noProof/>
          <w:sz w:val="28"/>
          <w:szCs w:val="28"/>
          <w:lang w:val="en-US" w:eastAsia="en-US"/>
        </w:rPr>
        <w:drawing>
          <wp:anchor distT="0" distB="0" distL="114300" distR="114300" simplePos="0" relativeHeight="251661312" behindDoc="0" locked="0" layoutInCell="1" allowOverlap="1" wp14:anchorId="0D6E0A3D" wp14:editId="2C4104ED">
            <wp:simplePos x="0" y="0"/>
            <wp:positionH relativeFrom="margin">
              <wp:posOffset>3103880</wp:posOffset>
            </wp:positionH>
            <wp:positionV relativeFrom="margin">
              <wp:posOffset>-514350</wp:posOffset>
            </wp:positionV>
            <wp:extent cx="2712085" cy="255905"/>
            <wp:effectExtent l="0" t="0" r="0" b="0"/>
            <wp:wrapSquare wrapText="bothSides"/>
            <wp:docPr id="4" name="Image 4" descr="../Desktop/Capture%20d’écran%202020-04-16%20à%2018.2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e%20d’écran%202020-04-16%20à%2018.26.33.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208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4313">
        <w:rPr>
          <w:rFonts w:ascii="Calibri" w:eastAsia="Calibri" w:hAnsi="Calibri" w:cs="Calibri"/>
          <w:b/>
          <w:noProof/>
          <w:sz w:val="28"/>
          <w:szCs w:val="28"/>
          <w:lang w:val="en-US" w:eastAsia="en-US"/>
        </w:rPr>
        <w:drawing>
          <wp:anchor distT="0" distB="0" distL="114300" distR="114300" simplePos="0" relativeHeight="251660288" behindDoc="0" locked="0" layoutInCell="1" allowOverlap="1" wp14:anchorId="0D82ED5F" wp14:editId="570AF70A">
            <wp:simplePos x="0" y="0"/>
            <wp:positionH relativeFrom="margin">
              <wp:align>right</wp:align>
            </wp:positionH>
            <wp:positionV relativeFrom="margin">
              <wp:posOffset>-33655</wp:posOffset>
            </wp:positionV>
            <wp:extent cx="1175385" cy="1062355"/>
            <wp:effectExtent l="0" t="0" r="5715" b="4445"/>
            <wp:wrapSquare wrapText="bothSides"/>
            <wp:docPr id="3" name="Image 3" descr="../Desktop/Capture%20d’écran%202020-04-16%20à%2018.2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Capture%20d’écran%202020-04-16%20à%2018.26.1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5385"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85F8F8" w14:textId="1B371C2F" w:rsidR="00D74313" w:rsidRDefault="00BB22F6" w:rsidP="000A0CD7">
      <w:pPr>
        <w:spacing w:after="160" w:line="259" w:lineRule="auto"/>
        <w:jc w:val="center"/>
        <w:rPr>
          <w:rFonts w:ascii="Calibri" w:eastAsia="Calibri" w:hAnsi="Calibri" w:cs="Calibri"/>
          <w:b/>
          <w:sz w:val="28"/>
          <w:szCs w:val="28"/>
        </w:rPr>
      </w:pPr>
      <w:r w:rsidRPr="00D74313">
        <w:rPr>
          <w:rFonts w:ascii="Calibri" w:eastAsia="Calibri" w:hAnsi="Calibri" w:cs="Calibri"/>
          <w:b/>
          <w:noProof/>
          <w:sz w:val="28"/>
          <w:szCs w:val="28"/>
          <w:lang w:val="en-US" w:eastAsia="en-US"/>
        </w:rPr>
        <w:drawing>
          <wp:anchor distT="0" distB="0" distL="114300" distR="114300" simplePos="0" relativeHeight="251659264" behindDoc="0" locked="0" layoutInCell="1" allowOverlap="1" wp14:anchorId="41AAB8AB" wp14:editId="3085B663">
            <wp:simplePos x="0" y="0"/>
            <wp:positionH relativeFrom="margin">
              <wp:posOffset>48549</wp:posOffset>
            </wp:positionH>
            <wp:positionV relativeFrom="paragraph">
              <wp:posOffset>9940</wp:posOffset>
            </wp:positionV>
            <wp:extent cx="1802283" cy="4254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2283" cy="42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FDC03" w14:textId="77777777" w:rsidR="00BB22F6" w:rsidRPr="00996C2A" w:rsidRDefault="00BB22F6" w:rsidP="000A0CD7">
      <w:pPr>
        <w:spacing w:after="160" w:line="259" w:lineRule="auto"/>
        <w:jc w:val="center"/>
        <w:rPr>
          <w:rFonts w:eastAsia="Calibri"/>
          <w:b/>
          <w:sz w:val="28"/>
          <w:szCs w:val="28"/>
        </w:rPr>
      </w:pPr>
    </w:p>
    <w:p w14:paraId="00000002" w14:textId="77777777" w:rsidR="00896805" w:rsidRPr="00996C2A" w:rsidRDefault="00896805">
      <w:pPr>
        <w:spacing w:after="160" w:line="259" w:lineRule="auto"/>
        <w:ind w:left="60"/>
        <w:jc w:val="both"/>
        <w:rPr>
          <w:rFonts w:eastAsia="Calibri"/>
          <w:b/>
          <w:sz w:val="24"/>
          <w:szCs w:val="24"/>
        </w:rPr>
      </w:pPr>
    </w:p>
    <w:p w14:paraId="596B4D7C" w14:textId="77777777" w:rsidR="00F84C2C" w:rsidRPr="00996C2A" w:rsidRDefault="00F84C2C" w:rsidP="00511687">
      <w:pPr>
        <w:spacing w:after="160" w:line="259" w:lineRule="auto"/>
        <w:jc w:val="both"/>
        <w:rPr>
          <w:rFonts w:eastAsia="Calibri"/>
          <w:b/>
          <w:sz w:val="24"/>
          <w:szCs w:val="24"/>
          <w:lang w:val="fr-MA"/>
        </w:rPr>
      </w:pPr>
    </w:p>
    <w:p w14:paraId="22CE0A58" w14:textId="22314331" w:rsidR="001629CE" w:rsidRPr="0081214E" w:rsidRDefault="001629CE" w:rsidP="008E4BD5">
      <w:pPr>
        <w:spacing w:after="160" w:line="259" w:lineRule="auto"/>
        <w:ind w:left="993" w:right="1091"/>
        <w:jc w:val="center"/>
        <w:rPr>
          <w:rFonts w:eastAsia="Calibri"/>
          <w:b/>
          <w:caps/>
          <w:color w:val="404040" w:themeColor="text1" w:themeTint="BF"/>
          <w:sz w:val="24"/>
          <w:szCs w:val="24"/>
        </w:rPr>
      </w:pPr>
      <w:r w:rsidRPr="0081214E">
        <w:rPr>
          <w:b/>
          <w:bCs/>
          <w:caps/>
          <w:color w:val="538135"/>
          <w:sz w:val="28"/>
          <w:shd w:val="clear" w:color="auto" w:fill="FFFFFF"/>
          <w:lang w:val="fr-MA"/>
        </w:rPr>
        <w:t xml:space="preserve">212Founders : CDG Invest </w:t>
      </w:r>
      <w:r w:rsidR="00E74E39">
        <w:rPr>
          <w:b/>
          <w:bCs/>
          <w:caps/>
          <w:color w:val="538135"/>
          <w:sz w:val="28"/>
          <w:shd w:val="clear" w:color="auto" w:fill="FFFFFF"/>
          <w:lang w:val="fr-MA"/>
        </w:rPr>
        <w:t>INJECTE</w:t>
      </w:r>
      <w:r w:rsidR="009A68E5">
        <w:rPr>
          <w:b/>
          <w:bCs/>
          <w:caps/>
          <w:color w:val="538135"/>
          <w:sz w:val="28"/>
          <w:shd w:val="clear" w:color="auto" w:fill="FFFFFF"/>
          <w:lang w:val="fr-MA"/>
        </w:rPr>
        <w:t xml:space="preserve"> </w:t>
      </w:r>
      <w:r w:rsidRPr="0081214E">
        <w:rPr>
          <w:b/>
          <w:bCs/>
          <w:caps/>
          <w:color w:val="538135"/>
          <w:sz w:val="28"/>
          <w:shd w:val="clear" w:color="auto" w:fill="FFFFFF"/>
          <w:lang w:val="fr-MA"/>
        </w:rPr>
        <w:t xml:space="preserve">trois millions de dirhams </w:t>
      </w:r>
      <w:r w:rsidR="006813A3">
        <w:rPr>
          <w:b/>
          <w:bCs/>
          <w:caps/>
          <w:color w:val="538135"/>
          <w:sz w:val="28"/>
          <w:shd w:val="clear" w:color="auto" w:fill="FFFFFF"/>
          <w:lang w:val="fr-MA"/>
        </w:rPr>
        <w:t>dans</w:t>
      </w:r>
      <w:r w:rsidRPr="0081214E">
        <w:rPr>
          <w:b/>
          <w:bCs/>
          <w:caps/>
          <w:color w:val="538135"/>
          <w:sz w:val="28"/>
          <w:shd w:val="clear" w:color="auto" w:fill="FFFFFF"/>
          <w:lang w:val="fr-MA"/>
        </w:rPr>
        <w:t xml:space="preserve"> la startup LNKO</w:t>
      </w:r>
    </w:p>
    <w:p w14:paraId="285B06B8" w14:textId="77777777" w:rsidR="00DE44AE" w:rsidRDefault="00DE44AE" w:rsidP="00996C2A">
      <w:pPr>
        <w:spacing w:after="160" w:line="259" w:lineRule="auto"/>
        <w:ind w:left="1418"/>
        <w:rPr>
          <w:rFonts w:eastAsia="Calibri"/>
          <w:b/>
          <w:color w:val="404040" w:themeColor="text1" w:themeTint="BF"/>
        </w:rPr>
      </w:pPr>
    </w:p>
    <w:p w14:paraId="04886A10" w14:textId="4AD2E142" w:rsidR="00F84C2C" w:rsidRPr="00996C2A" w:rsidRDefault="008C7C31" w:rsidP="003F6053">
      <w:pPr>
        <w:spacing w:after="160" w:line="259" w:lineRule="auto"/>
        <w:ind w:left="1418"/>
        <w:rPr>
          <w:rFonts w:eastAsia="Calibri"/>
          <w:b/>
          <w:color w:val="404040" w:themeColor="text1" w:themeTint="BF"/>
        </w:rPr>
      </w:pPr>
      <w:r>
        <w:rPr>
          <w:rFonts w:eastAsia="Calibri"/>
          <w:b/>
          <w:color w:val="404040" w:themeColor="text1" w:themeTint="BF"/>
        </w:rPr>
        <w:t xml:space="preserve">- </w:t>
      </w:r>
      <w:r w:rsidR="00564C9F">
        <w:rPr>
          <w:rFonts w:eastAsia="Calibri"/>
          <w:b/>
          <w:color w:val="404040" w:themeColor="text1" w:themeTint="BF"/>
        </w:rPr>
        <w:t>Une s</w:t>
      </w:r>
      <w:r w:rsidR="00DE44AE">
        <w:rPr>
          <w:rFonts w:eastAsia="Calibri"/>
          <w:b/>
          <w:color w:val="404040" w:themeColor="text1" w:themeTint="BF"/>
        </w:rPr>
        <w:t xml:space="preserve">tartup </w:t>
      </w:r>
      <w:r w:rsidR="0081214E">
        <w:rPr>
          <w:rFonts w:eastAsia="Calibri"/>
          <w:b/>
          <w:color w:val="404040" w:themeColor="text1" w:themeTint="BF"/>
        </w:rPr>
        <w:t xml:space="preserve">prometteuse, </w:t>
      </w:r>
      <w:r w:rsidR="00564C9F">
        <w:rPr>
          <w:rFonts w:eastAsia="Calibri"/>
          <w:b/>
          <w:color w:val="404040" w:themeColor="text1" w:themeTint="BF"/>
        </w:rPr>
        <w:t xml:space="preserve">lauréate </w:t>
      </w:r>
      <w:r w:rsidR="00D051EF">
        <w:rPr>
          <w:rFonts w:eastAsia="Calibri"/>
          <w:b/>
          <w:color w:val="404040" w:themeColor="text1" w:themeTint="BF"/>
        </w:rPr>
        <w:t>d</w:t>
      </w:r>
      <w:r w:rsidR="003D6219">
        <w:rPr>
          <w:rFonts w:eastAsia="Calibri"/>
          <w:b/>
          <w:color w:val="404040" w:themeColor="text1" w:themeTint="BF"/>
        </w:rPr>
        <w:t>e la deuxième promotion</w:t>
      </w:r>
      <w:r w:rsidR="00511687" w:rsidRPr="00996C2A">
        <w:rPr>
          <w:rFonts w:eastAsia="Calibri"/>
          <w:b/>
          <w:color w:val="404040" w:themeColor="text1" w:themeTint="BF"/>
        </w:rPr>
        <w:t xml:space="preserve"> </w:t>
      </w:r>
      <w:r w:rsidR="00B220B1">
        <w:rPr>
          <w:rFonts w:eastAsia="Calibri"/>
          <w:b/>
          <w:color w:val="404040" w:themeColor="text1" w:themeTint="BF"/>
        </w:rPr>
        <w:t xml:space="preserve">du programme </w:t>
      </w:r>
      <w:r w:rsidR="00B220B1" w:rsidRPr="00844D49">
        <w:rPr>
          <w:rFonts w:eastAsia="Calibri"/>
          <w:b/>
          <w:i/>
          <w:iCs/>
          <w:color w:val="404040" w:themeColor="text1" w:themeTint="BF"/>
        </w:rPr>
        <w:t>212Founders</w:t>
      </w:r>
      <w:r w:rsidR="00564C9F">
        <w:rPr>
          <w:rFonts w:eastAsia="Calibri"/>
          <w:b/>
          <w:i/>
          <w:iCs/>
          <w:color w:val="404040" w:themeColor="text1" w:themeTint="BF"/>
        </w:rPr>
        <w:t xml:space="preserve"> by CDG Invest</w:t>
      </w:r>
    </w:p>
    <w:p w14:paraId="3E90B1B8" w14:textId="223BC487" w:rsidR="00BB22F6" w:rsidRPr="00996C2A" w:rsidRDefault="00BB22F6" w:rsidP="00564C9F">
      <w:pPr>
        <w:spacing w:after="160" w:line="259" w:lineRule="auto"/>
        <w:ind w:left="1418"/>
        <w:rPr>
          <w:rFonts w:eastAsia="Calibri"/>
          <w:b/>
          <w:color w:val="404040" w:themeColor="text1" w:themeTint="BF"/>
        </w:rPr>
      </w:pPr>
      <w:r w:rsidRPr="00996C2A">
        <w:rPr>
          <w:rFonts w:eastAsia="Calibri"/>
          <w:b/>
          <w:color w:val="404040" w:themeColor="text1" w:themeTint="BF"/>
        </w:rPr>
        <w:t>-</w:t>
      </w:r>
      <w:r w:rsidR="00511687" w:rsidRPr="00996C2A">
        <w:rPr>
          <w:rFonts w:eastAsia="Calibri"/>
          <w:b/>
          <w:color w:val="404040" w:themeColor="text1" w:themeTint="BF"/>
        </w:rPr>
        <w:t xml:space="preserve"> Avec ce financement, </w:t>
      </w:r>
      <w:r w:rsidR="00D051EF">
        <w:rPr>
          <w:rFonts w:eastAsia="Calibri"/>
          <w:b/>
          <w:i/>
          <w:color w:val="404040" w:themeColor="text1" w:themeTint="BF"/>
        </w:rPr>
        <w:t>LNKO</w:t>
      </w:r>
      <w:r w:rsidR="00976003" w:rsidRPr="00996C2A">
        <w:rPr>
          <w:rFonts w:eastAsia="Calibri"/>
          <w:b/>
          <w:color w:val="404040" w:themeColor="text1" w:themeTint="BF"/>
        </w:rPr>
        <w:t xml:space="preserve"> démarre</w:t>
      </w:r>
      <w:r w:rsidR="00511687" w:rsidRPr="00996C2A">
        <w:rPr>
          <w:rFonts w:eastAsia="Calibri"/>
          <w:b/>
          <w:color w:val="404040" w:themeColor="text1" w:themeTint="BF"/>
        </w:rPr>
        <w:t xml:space="preserve"> </w:t>
      </w:r>
      <w:r w:rsidR="00976003" w:rsidRPr="00996C2A">
        <w:rPr>
          <w:rFonts w:eastAsia="Calibri"/>
          <w:b/>
          <w:color w:val="404040" w:themeColor="text1" w:themeTint="BF"/>
        </w:rPr>
        <w:t>s</w:t>
      </w:r>
      <w:r w:rsidR="00511687" w:rsidRPr="00996C2A">
        <w:rPr>
          <w:rFonts w:eastAsia="Calibri"/>
          <w:b/>
          <w:color w:val="404040" w:themeColor="text1" w:themeTint="BF"/>
        </w:rPr>
        <w:t>a phase d’accélération</w:t>
      </w:r>
      <w:r w:rsidR="00D85E0E">
        <w:rPr>
          <w:rFonts w:eastAsia="Calibri"/>
          <w:b/>
          <w:color w:val="404040" w:themeColor="text1" w:themeTint="BF"/>
        </w:rPr>
        <w:t xml:space="preserve"> et</w:t>
      </w:r>
      <w:r w:rsidR="00511687" w:rsidRPr="00996C2A">
        <w:rPr>
          <w:rFonts w:eastAsia="Calibri"/>
          <w:b/>
          <w:color w:val="404040" w:themeColor="text1" w:themeTint="BF"/>
        </w:rPr>
        <w:t xml:space="preserve"> </w:t>
      </w:r>
      <w:r w:rsidR="00564C9F">
        <w:rPr>
          <w:rFonts w:eastAsia="Calibri"/>
          <w:b/>
          <w:color w:val="404040" w:themeColor="text1" w:themeTint="BF"/>
        </w:rPr>
        <w:t>ambitionne d</w:t>
      </w:r>
      <w:r w:rsidR="00884D3A">
        <w:rPr>
          <w:rFonts w:eastAsia="Calibri"/>
          <w:b/>
          <w:color w:val="404040" w:themeColor="text1" w:themeTint="BF"/>
        </w:rPr>
        <w:t>e</w:t>
      </w:r>
      <w:r w:rsidR="00D051EF">
        <w:rPr>
          <w:rFonts w:eastAsia="Calibri"/>
          <w:b/>
          <w:color w:val="404040" w:themeColor="text1" w:themeTint="BF"/>
        </w:rPr>
        <w:t xml:space="preserve"> </w:t>
      </w:r>
      <w:r w:rsidR="00FB134C">
        <w:rPr>
          <w:rFonts w:eastAsia="Calibri"/>
          <w:b/>
          <w:color w:val="404040" w:themeColor="text1" w:themeTint="BF"/>
        </w:rPr>
        <w:t>s’internationaliser</w:t>
      </w:r>
      <w:r w:rsidR="00FB134C" w:rsidRPr="00996C2A">
        <w:rPr>
          <w:rFonts w:eastAsia="Calibri"/>
          <w:b/>
          <w:color w:val="404040" w:themeColor="text1" w:themeTint="BF"/>
        </w:rPr>
        <w:t xml:space="preserve"> </w:t>
      </w:r>
      <w:r w:rsidR="00511687" w:rsidRPr="00996C2A">
        <w:rPr>
          <w:rFonts w:eastAsia="Calibri"/>
          <w:b/>
          <w:color w:val="404040" w:themeColor="text1" w:themeTint="BF"/>
        </w:rPr>
        <w:t>dans la région MENA</w:t>
      </w:r>
    </w:p>
    <w:p w14:paraId="78F58DF4" w14:textId="77777777" w:rsidR="00BB22F6" w:rsidRPr="00D74313" w:rsidRDefault="00BB22F6" w:rsidP="00F84C2C">
      <w:pPr>
        <w:spacing w:after="160" w:line="259" w:lineRule="auto"/>
        <w:ind w:left="60"/>
        <w:jc w:val="both"/>
        <w:rPr>
          <w:rFonts w:ascii="Calibri" w:eastAsia="Calibri" w:hAnsi="Calibri" w:cs="Calibri"/>
          <w:bCs/>
          <w:sz w:val="24"/>
          <w:szCs w:val="24"/>
        </w:rPr>
      </w:pPr>
    </w:p>
    <w:p w14:paraId="60EE9279" w14:textId="222DCC2D" w:rsidR="00E74E39" w:rsidRDefault="00976003" w:rsidP="001C4426">
      <w:pPr>
        <w:spacing w:after="160" w:line="259" w:lineRule="auto"/>
        <w:ind w:left="60"/>
        <w:jc w:val="both"/>
        <w:rPr>
          <w:rFonts w:eastAsia="Calibri"/>
          <w:bCs/>
          <w:sz w:val="24"/>
          <w:szCs w:val="24"/>
        </w:rPr>
      </w:pPr>
      <w:r w:rsidRPr="00976003">
        <w:rPr>
          <w:rFonts w:eastAsia="Calibri"/>
          <w:b/>
          <w:sz w:val="24"/>
          <w:szCs w:val="24"/>
        </w:rPr>
        <w:t xml:space="preserve">RABAT, LE </w:t>
      </w:r>
      <w:r w:rsidR="003F6053" w:rsidRPr="00054800">
        <w:rPr>
          <w:rFonts w:eastAsia="Calibri"/>
          <w:b/>
          <w:sz w:val="24"/>
          <w:szCs w:val="24"/>
        </w:rPr>
        <w:t>13</w:t>
      </w:r>
      <w:r w:rsidRPr="00976003">
        <w:rPr>
          <w:rFonts w:eastAsia="Calibri"/>
          <w:b/>
          <w:sz w:val="24"/>
          <w:szCs w:val="24"/>
        </w:rPr>
        <w:t xml:space="preserve"> </w:t>
      </w:r>
      <w:r w:rsidR="00A64A83">
        <w:rPr>
          <w:rFonts w:eastAsia="Calibri"/>
          <w:b/>
          <w:sz w:val="24"/>
          <w:szCs w:val="24"/>
        </w:rPr>
        <w:t>juillet</w:t>
      </w:r>
      <w:r w:rsidR="00A443DB" w:rsidRPr="00976003">
        <w:rPr>
          <w:rFonts w:eastAsia="Calibri"/>
          <w:b/>
          <w:sz w:val="24"/>
          <w:szCs w:val="24"/>
        </w:rPr>
        <w:t xml:space="preserve"> </w:t>
      </w:r>
      <w:r w:rsidRPr="00976003">
        <w:rPr>
          <w:rFonts w:eastAsia="Calibri"/>
          <w:b/>
          <w:sz w:val="24"/>
          <w:szCs w:val="24"/>
        </w:rPr>
        <w:t xml:space="preserve">2021 </w:t>
      </w:r>
      <w:r w:rsidR="00BB22F6" w:rsidRPr="00996C2A">
        <w:rPr>
          <w:rFonts w:eastAsia="Calibri"/>
          <w:b/>
          <w:sz w:val="24"/>
          <w:szCs w:val="24"/>
        </w:rPr>
        <w:t>-</w:t>
      </w:r>
      <w:r w:rsidR="00BB22F6" w:rsidRPr="00996C2A">
        <w:rPr>
          <w:rFonts w:eastAsia="Calibri"/>
          <w:bCs/>
          <w:sz w:val="24"/>
          <w:szCs w:val="24"/>
        </w:rPr>
        <w:t xml:space="preserve"> </w:t>
      </w:r>
      <w:r w:rsidR="00F84C2C" w:rsidRPr="00996C2A">
        <w:rPr>
          <w:rFonts w:eastAsia="Calibri"/>
          <w:bCs/>
          <w:sz w:val="24"/>
          <w:szCs w:val="24"/>
        </w:rPr>
        <w:t xml:space="preserve">CDG Invest </w:t>
      </w:r>
      <w:r w:rsidR="00530982">
        <w:rPr>
          <w:rFonts w:eastAsia="Calibri"/>
          <w:bCs/>
          <w:sz w:val="24"/>
          <w:szCs w:val="24"/>
        </w:rPr>
        <w:t xml:space="preserve">a </w:t>
      </w:r>
      <w:r w:rsidR="00054800">
        <w:rPr>
          <w:rFonts w:eastAsia="Calibri"/>
          <w:bCs/>
          <w:sz w:val="24"/>
          <w:szCs w:val="24"/>
        </w:rPr>
        <w:t xml:space="preserve">investi </w:t>
      </w:r>
      <w:r w:rsidR="00F84C2C" w:rsidRPr="00996C2A">
        <w:rPr>
          <w:rFonts w:eastAsia="Calibri"/>
          <w:bCs/>
          <w:sz w:val="24"/>
          <w:szCs w:val="24"/>
        </w:rPr>
        <w:t xml:space="preserve">3 millions de </w:t>
      </w:r>
      <w:r w:rsidR="00FB134C">
        <w:rPr>
          <w:rFonts w:eastAsia="Calibri"/>
          <w:bCs/>
          <w:sz w:val="24"/>
          <w:szCs w:val="24"/>
        </w:rPr>
        <w:t>D</w:t>
      </w:r>
      <w:r w:rsidR="003F6053">
        <w:rPr>
          <w:rFonts w:eastAsia="Calibri"/>
          <w:bCs/>
          <w:sz w:val="24"/>
          <w:szCs w:val="24"/>
        </w:rPr>
        <w:t>irhams</w:t>
      </w:r>
      <w:r w:rsidR="00F84C2C" w:rsidRPr="00996C2A">
        <w:rPr>
          <w:rFonts w:eastAsia="Calibri"/>
          <w:bCs/>
          <w:sz w:val="24"/>
          <w:szCs w:val="24"/>
        </w:rPr>
        <w:t xml:space="preserve"> </w:t>
      </w:r>
      <w:r w:rsidR="009A68E5">
        <w:rPr>
          <w:rFonts w:eastAsia="Calibri"/>
          <w:bCs/>
          <w:sz w:val="24"/>
          <w:szCs w:val="24"/>
        </w:rPr>
        <w:t xml:space="preserve">dans </w:t>
      </w:r>
      <w:r w:rsidR="00D051EF" w:rsidRPr="00E74E39">
        <w:rPr>
          <w:rFonts w:eastAsia="Calibri"/>
          <w:bCs/>
          <w:iCs/>
          <w:sz w:val="24"/>
          <w:szCs w:val="24"/>
        </w:rPr>
        <w:t>LNKO</w:t>
      </w:r>
      <w:r w:rsidR="00E74E39">
        <w:rPr>
          <w:rFonts w:eastAsia="Calibri"/>
          <w:bCs/>
          <w:i/>
          <w:sz w:val="24"/>
          <w:szCs w:val="24"/>
        </w:rPr>
        <w:t xml:space="preserve">, </w:t>
      </w:r>
      <w:r w:rsidR="00E74E39" w:rsidRPr="00E74E39">
        <w:rPr>
          <w:rFonts w:eastAsia="Calibri"/>
          <w:bCs/>
          <w:iCs/>
          <w:sz w:val="24"/>
          <w:szCs w:val="24"/>
        </w:rPr>
        <w:t>startup</w:t>
      </w:r>
      <w:r w:rsidR="00E74E39">
        <w:rPr>
          <w:rFonts w:eastAsia="Calibri"/>
          <w:bCs/>
          <w:i/>
          <w:sz w:val="24"/>
          <w:szCs w:val="24"/>
        </w:rPr>
        <w:t xml:space="preserve"> </w:t>
      </w:r>
      <w:r w:rsidR="00E74E39" w:rsidRPr="00996C2A">
        <w:rPr>
          <w:rFonts w:eastAsia="Calibri"/>
          <w:bCs/>
          <w:sz w:val="24"/>
          <w:szCs w:val="24"/>
        </w:rPr>
        <w:t xml:space="preserve">opérant </w:t>
      </w:r>
      <w:r w:rsidR="00E74E39">
        <w:rPr>
          <w:rFonts w:eastAsia="Calibri"/>
          <w:bCs/>
          <w:sz w:val="24"/>
          <w:szCs w:val="24"/>
        </w:rPr>
        <w:t xml:space="preserve">dans le e-commerce et spécialisée dans les lunettes tendances. A travers cet investissement, la lauréate de la deuxième promotion </w:t>
      </w:r>
      <w:r w:rsidR="00E74E39" w:rsidRPr="00B220B1">
        <w:rPr>
          <w:rFonts w:eastAsia="Calibri"/>
          <w:bCs/>
          <w:sz w:val="24"/>
          <w:szCs w:val="24"/>
        </w:rPr>
        <w:t xml:space="preserve">du programme </w:t>
      </w:r>
      <w:r w:rsidR="00E74E39" w:rsidRPr="00054800">
        <w:rPr>
          <w:rFonts w:eastAsia="Calibri"/>
          <w:bCs/>
          <w:sz w:val="24"/>
          <w:szCs w:val="24"/>
        </w:rPr>
        <w:t>212Founders</w:t>
      </w:r>
      <w:r w:rsidR="00E74E39">
        <w:rPr>
          <w:rFonts w:eastAsia="Calibri"/>
          <w:bCs/>
          <w:sz w:val="24"/>
          <w:szCs w:val="24"/>
        </w:rPr>
        <w:t xml:space="preserve"> </w:t>
      </w:r>
      <w:r w:rsidR="00E74E39" w:rsidRPr="00E74E39">
        <w:rPr>
          <w:rFonts w:eastAsia="Calibri"/>
          <w:bCs/>
          <w:iCs/>
          <w:sz w:val="24"/>
          <w:szCs w:val="24"/>
        </w:rPr>
        <w:t>peut désormais</w:t>
      </w:r>
      <w:r w:rsidR="0076328A" w:rsidRPr="003E7B40">
        <w:rPr>
          <w:rFonts w:eastAsia="Calibri"/>
          <w:bCs/>
          <w:iCs/>
          <w:sz w:val="24"/>
          <w:szCs w:val="24"/>
        </w:rPr>
        <w:t xml:space="preserve"> intégrer la phase d’accélération du programme.</w:t>
      </w:r>
      <w:r w:rsidR="005237E3">
        <w:rPr>
          <w:rFonts w:eastAsia="Calibri"/>
          <w:bCs/>
          <w:i/>
          <w:sz w:val="24"/>
          <w:szCs w:val="24"/>
        </w:rPr>
        <w:t xml:space="preserve"> </w:t>
      </w:r>
    </w:p>
    <w:p w14:paraId="75A4C323" w14:textId="323C93A8" w:rsidR="00CE2C9C" w:rsidRPr="00996C2A" w:rsidRDefault="00530982" w:rsidP="00530982">
      <w:pPr>
        <w:spacing w:after="160" w:line="259" w:lineRule="auto"/>
        <w:jc w:val="both"/>
        <w:rPr>
          <w:rFonts w:eastAsia="Calibri"/>
          <w:sz w:val="24"/>
          <w:szCs w:val="24"/>
        </w:rPr>
      </w:pPr>
      <w:r>
        <w:rPr>
          <w:rFonts w:eastAsia="Calibri"/>
          <w:bCs/>
          <w:sz w:val="24"/>
          <w:szCs w:val="24"/>
          <w:lang w:val="fr-FR"/>
        </w:rPr>
        <w:t>En plus de cet investissement et d</w:t>
      </w:r>
      <w:r w:rsidR="001C35DA">
        <w:rPr>
          <w:rFonts w:eastAsia="Calibri"/>
          <w:bCs/>
          <w:sz w:val="24"/>
          <w:szCs w:val="24"/>
          <w:lang w:val="fr-FR"/>
        </w:rPr>
        <w:t>ans le cadre de sa mission de</w:t>
      </w:r>
      <w:r w:rsidR="001C35DA" w:rsidRPr="001C35DA">
        <w:rPr>
          <w:rFonts w:eastAsia="Calibri"/>
          <w:bCs/>
          <w:sz w:val="24"/>
          <w:szCs w:val="24"/>
          <w:lang w:val="fr-FR"/>
        </w:rPr>
        <w:t xml:space="preserve"> promotion de l’entrepreneuriat et la montée en gamme de l’économie marocaine</w:t>
      </w:r>
      <w:r w:rsidR="00846B88">
        <w:rPr>
          <w:rFonts w:eastAsia="Calibri"/>
          <w:bCs/>
          <w:sz w:val="24"/>
          <w:szCs w:val="24"/>
          <w:lang w:val="fr-FR"/>
        </w:rPr>
        <w:t>, CDG Invest a concrétisé</w:t>
      </w:r>
      <w:r w:rsidR="00D32D2D">
        <w:rPr>
          <w:rFonts w:eastAsia="Calibri"/>
          <w:bCs/>
          <w:sz w:val="24"/>
          <w:szCs w:val="24"/>
          <w:lang w:val="fr-FR"/>
        </w:rPr>
        <w:t xml:space="preserve"> </w:t>
      </w:r>
      <w:r w:rsidR="00832278">
        <w:rPr>
          <w:rFonts w:eastAsia="Calibri"/>
          <w:bCs/>
          <w:sz w:val="24"/>
          <w:szCs w:val="24"/>
          <w:lang w:val="fr-FR"/>
        </w:rPr>
        <w:t xml:space="preserve">à date </w:t>
      </w:r>
      <w:r w:rsidR="00FB134C">
        <w:rPr>
          <w:rFonts w:eastAsia="Calibri"/>
          <w:sz w:val="24"/>
          <w:szCs w:val="24"/>
        </w:rPr>
        <w:t>huit investissements</w:t>
      </w:r>
      <w:r w:rsidR="00CE2C9C" w:rsidRPr="00996C2A">
        <w:rPr>
          <w:rFonts w:eastAsia="Calibri"/>
          <w:sz w:val="24"/>
          <w:szCs w:val="24"/>
        </w:rPr>
        <w:t xml:space="preserve"> au profit des startups </w:t>
      </w:r>
      <w:r>
        <w:rPr>
          <w:rFonts w:eastAsia="Calibri"/>
          <w:sz w:val="24"/>
          <w:szCs w:val="24"/>
        </w:rPr>
        <w:t>de la première promotion</w:t>
      </w:r>
      <w:r w:rsidR="00CE2C9C" w:rsidRPr="00996C2A">
        <w:rPr>
          <w:rFonts w:eastAsia="Calibri"/>
          <w:sz w:val="24"/>
          <w:szCs w:val="24"/>
        </w:rPr>
        <w:t xml:space="preserve"> </w:t>
      </w:r>
      <w:bookmarkStart w:id="0" w:name="_Hlk76387909"/>
      <w:r w:rsidR="00CE2C9C" w:rsidRPr="00996C2A">
        <w:rPr>
          <w:rFonts w:eastAsia="Calibri"/>
          <w:sz w:val="24"/>
          <w:szCs w:val="24"/>
        </w:rPr>
        <w:t xml:space="preserve">du programme </w:t>
      </w:r>
      <w:r w:rsidR="00CE2C9C" w:rsidRPr="00054800">
        <w:rPr>
          <w:rFonts w:eastAsia="Calibri"/>
          <w:iCs/>
          <w:sz w:val="24"/>
          <w:szCs w:val="24"/>
        </w:rPr>
        <w:t>212Founders</w:t>
      </w:r>
      <w:bookmarkEnd w:id="0"/>
      <w:r w:rsidR="00846B88">
        <w:rPr>
          <w:rFonts w:eastAsia="Calibri"/>
          <w:sz w:val="24"/>
          <w:szCs w:val="24"/>
        </w:rPr>
        <w:t xml:space="preserve">. </w:t>
      </w:r>
    </w:p>
    <w:p w14:paraId="406E1977" w14:textId="49B4FA14" w:rsidR="00F76EB8" w:rsidRPr="00F76EB8" w:rsidRDefault="00EC47F5" w:rsidP="00CE2C9C">
      <w:pPr>
        <w:spacing w:after="160" w:line="259" w:lineRule="auto"/>
        <w:jc w:val="both"/>
        <w:rPr>
          <w:rFonts w:eastAsia="Calibri"/>
          <w:b/>
          <w:bCs/>
          <w:sz w:val="24"/>
          <w:szCs w:val="24"/>
        </w:rPr>
      </w:pPr>
      <w:r>
        <w:rPr>
          <w:rFonts w:eastAsia="Calibri"/>
          <w:b/>
          <w:bCs/>
          <w:sz w:val="24"/>
          <w:szCs w:val="24"/>
        </w:rPr>
        <w:t>LNKO DÉMOCRATISE LA LUNETTE TENDANCE</w:t>
      </w:r>
    </w:p>
    <w:p w14:paraId="407006F0" w14:textId="6C7B54B5" w:rsidR="00EA78C0" w:rsidRDefault="00EA78C0" w:rsidP="000F0028">
      <w:pPr>
        <w:spacing w:after="160" w:line="259" w:lineRule="auto"/>
        <w:jc w:val="both"/>
        <w:rPr>
          <w:rFonts w:eastAsia="Calibri"/>
          <w:iCs/>
          <w:sz w:val="24"/>
          <w:szCs w:val="24"/>
        </w:rPr>
      </w:pPr>
      <w:r>
        <w:rPr>
          <w:rFonts w:eastAsia="Calibri"/>
          <w:iCs/>
          <w:sz w:val="24"/>
          <w:szCs w:val="24"/>
        </w:rPr>
        <w:t xml:space="preserve">Dans le cadre du programme </w:t>
      </w:r>
      <w:r w:rsidRPr="00EA78C0">
        <w:rPr>
          <w:rFonts w:eastAsia="Calibri"/>
          <w:iCs/>
          <w:sz w:val="24"/>
          <w:szCs w:val="24"/>
        </w:rPr>
        <w:t>212Founders</w:t>
      </w:r>
      <w:r>
        <w:rPr>
          <w:rFonts w:eastAsia="Calibri"/>
          <w:iCs/>
          <w:sz w:val="24"/>
          <w:szCs w:val="24"/>
        </w:rPr>
        <w:t xml:space="preserve">, mis en place en 2019 par </w:t>
      </w:r>
      <w:r w:rsidRPr="00EA78C0">
        <w:rPr>
          <w:rFonts w:eastAsia="Calibri"/>
          <w:iCs/>
          <w:sz w:val="24"/>
          <w:szCs w:val="24"/>
        </w:rPr>
        <w:t>CDG Invest dans l’objectif de participer à la création et à la croissance des startups au Maroc</w:t>
      </w:r>
      <w:r w:rsidR="007378F8">
        <w:rPr>
          <w:rFonts w:eastAsia="Calibri"/>
          <w:iCs/>
          <w:sz w:val="24"/>
          <w:szCs w:val="24"/>
        </w:rPr>
        <w:t xml:space="preserve">, LNKO a bénéficié d’un accompagnement de proximité lui permettant de </w:t>
      </w:r>
      <w:r w:rsidR="003514A1">
        <w:rPr>
          <w:rFonts w:eastAsia="Calibri"/>
          <w:iCs/>
          <w:sz w:val="24"/>
          <w:szCs w:val="24"/>
        </w:rPr>
        <w:t xml:space="preserve">concrétiser ses ambitions </w:t>
      </w:r>
      <w:r w:rsidR="000F0028">
        <w:rPr>
          <w:rFonts w:eastAsia="Calibri"/>
          <w:iCs/>
          <w:sz w:val="24"/>
          <w:szCs w:val="24"/>
        </w:rPr>
        <w:t>de positionnement sur le marché</w:t>
      </w:r>
      <w:r w:rsidR="009A68E5">
        <w:rPr>
          <w:rFonts w:eastAsia="Calibri"/>
          <w:iCs/>
          <w:sz w:val="24"/>
          <w:szCs w:val="24"/>
        </w:rPr>
        <w:t xml:space="preserve"> marocain.</w:t>
      </w:r>
    </w:p>
    <w:p w14:paraId="193ABE30" w14:textId="58F9572A" w:rsidR="00037A09" w:rsidRDefault="00BE606D" w:rsidP="00037A09">
      <w:pPr>
        <w:spacing w:after="160" w:line="259" w:lineRule="auto"/>
        <w:jc w:val="both"/>
        <w:rPr>
          <w:rFonts w:eastAsia="Calibri"/>
          <w:iCs/>
          <w:sz w:val="24"/>
          <w:szCs w:val="24"/>
        </w:rPr>
      </w:pPr>
      <w:r>
        <w:rPr>
          <w:rFonts w:eastAsia="Calibri"/>
          <w:iCs/>
          <w:sz w:val="24"/>
          <w:szCs w:val="24"/>
        </w:rPr>
        <w:t>« </w:t>
      </w:r>
      <w:r w:rsidR="00037A09" w:rsidRPr="00054800">
        <w:rPr>
          <w:rFonts w:eastAsia="Calibri"/>
          <w:i/>
          <w:sz w:val="24"/>
          <w:szCs w:val="24"/>
        </w:rPr>
        <w:t xml:space="preserve">Nous sommes fiers d’accompagner LNKO dans sa trajectoire de croissance. La startup a </w:t>
      </w:r>
      <w:r w:rsidR="00FB134C">
        <w:rPr>
          <w:rFonts w:eastAsia="Calibri"/>
          <w:i/>
          <w:sz w:val="24"/>
          <w:szCs w:val="24"/>
        </w:rPr>
        <w:t>pu réaliser</w:t>
      </w:r>
      <w:r w:rsidR="00037A09" w:rsidRPr="00054800">
        <w:rPr>
          <w:rFonts w:eastAsia="Calibri"/>
          <w:i/>
          <w:sz w:val="24"/>
          <w:szCs w:val="24"/>
        </w:rPr>
        <w:t xml:space="preserve"> une très bonne performance en peu de temps. Elle est devenue en moin</w:t>
      </w:r>
      <w:r w:rsidR="009A68E5">
        <w:rPr>
          <w:rFonts w:eastAsia="Calibri"/>
          <w:i/>
          <w:sz w:val="24"/>
          <w:szCs w:val="24"/>
        </w:rPr>
        <w:t>s</w:t>
      </w:r>
      <w:r w:rsidR="00037A09" w:rsidRPr="00054800">
        <w:rPr>
          <w:rFonts w:eastAsia="Calibri"/>
          <w:i/>
          <w:sz w:val="24"/>
          <w:szCs w:val="24"/>
        </w:rPr>
        <w:t xml:space="preserve"> d’un an le premier site marocain de vente de lunettes en ligne avec plus de 10 000 clients et nous entendons, via ce financement, l’appuyer dans la concrétisation de ses ambitions régionales</w:t>
      </w:r>
      <w:r w:rsidR="00037A09">
        <w:rPr>
          <w:rFonts w:eastAsia="Calibri"/>
          <w:iCs/>
          <w:sz w:val="24"/>
          <w:szCs w:val="24"/>
        </w:rPr>
        <w:t> »</w:t>
      </w:r>
      <w:r w:rsidR="00A44F11">
        <w:rPr>
          <w:rFonts w:eastAsia="Calibri"/>
          <w:iCs/>
          <w:sz w:val="24"/>
          <w:szCs w:val="24"/>
        </w:rPr>
        <w:t>, précise Youssef Ma</w:t>
      </w:r>
      <w:r w:rsidR="00E1506D">
        <w:rPr>
          <w:rFonts w:eastAsia="Calibri"/>
          <w:iCs/>
          <w:sz w:val="24"/>
          <w:szCs w:val="24"/>
        </w:rPr>
        <w:t>mou, D</w:t>
      </w:r>
      <w:r w:rsidR="00A44F11">
        <w:rPr>
          <w:rFonts w:eastAsia="Calibri"/>
          <w:iCs/>
          <w:sz w:val="24"/>
          <w:szCs w:val="24"/>
        </w:rPr>
        <w:t>irecteur du programme 212Founders</w:t>
      </w:r>
      <w:r w:rsidR="00037A09">
        <w:rPr>
          <w:rFonts w:eastAsia="Calibri"/>
          <w:iCs/>
          <w:sz w:val="24"/>
          <w:szCs w:val="24"/>
        </w:rPr>
        <w:t>.</w:t>
      </w:r>
    </w:p>
    <w:p w14:paraId="078B31B9" w14:textId="4DDB1D28" w:rsidR="00357764" w:rsidRDefault="003F6053" w:rsidP="00357764">
      <w:pPr>
        <w:spacing w:after="160" w:line="259" w:lineRule="auto"/>
        <w:jc w:val="both"/>
        <w:rPr>
          <w:rFonts w:eastAsia="Calibri"/>
          <w:iCs/>
          <w:sz w:val="24"/>
          <w:szCs w:val="24"/>
        </w:rPr>
      </w:pPr>
      <w:r>
        <w:rPr>
          <w:rFonts w:eastAsia="Calibri"/>
          <w:iCs/>
          <w:sz w:val="24"/>
          <w:szCs w:val="24"/>
        </w:rPr>
        <w:t>Spécialisée dans les lunettes tendance</w:t>
      </w:r>
      <w:r w:rsidR="009A68E5">
        <w:rPr>
          <w:rFonts w:eastAsia="Calibri"/>
          <w:iCs/>
          <w:sz w:val="24"/>
          <w:szCs w:val="24"/>
        </w:rPr>
        <w:t>s</w:t>
      </w:r>
      <w:r>
        <w:rPr>
          <w:rFonts w:eastAsia="Calibri"/>
          <w:iCs/>
          <w:sz w:val="24"/>
          <w:szCs w:val="24"/>
        </w:rPr>
        <w:t xml:space="preserve">, </w:t>
      </w:r>
      <w:r w:rsidR="00665677">
        <w:rPr>
          <w:rFonts w:eastAsia="Calibri"/>
          <w:iCs/>
          <w:sz w:val="24"/>
          <w:szCs w:val="24"/>
        </w:rPr>
        <w:t>LNKO</w:t>
      </w:r>
      <w:r w:rsidR="00F76EB8">
        <w:rPr>
          <w:rFonts w:eastAsia="Calibri"/>
          <w:iCs/>
          <w:sz w:val="24"/>
          <w:szCs w:val="24"/>
        </w:rPr>
        <w:t xml:space="preserve"> suit un modèle D2C (direct-to-consumer)</w:t>
      </w:r>
      <w:r w:rsidR="004661E8">
        <w:rPr>
          <w:rFonts w:eastAsia="Calibri"/>
          <w:iCs/>
          <w:sz w:val="24"/>
          <w:szCs w:val="24"/>
        </w:rPr>
        <w:t>. En éliminant</w:t>
      </w:r>
      <w:r w:rsidR="00F76EB8">
        <w:rPr>
          <w:rFonts w:eastAsia="Calibri"/>
          <w:iCs/>
          <w:sz w:val="24"/>
          <w:szCs w:val="24"/>
        </w:rPr>
        <w:t xml:space="preserve"> les intermédiaires </w:t>
      </w:r>
      <w:r w:rsidR="00E314E1">
        <w:rPr>
          <w:rFonts w:eastAsia="Calibri"/>
          <w:iCs/>
          <w:sz w:val="24"/>
          <w:szCs w:val="24"/>
        </w:rPr>
        <w:t>du circuit de vente</w:t>
      </w:r>
      <w:r w:rsidR="004661E8">
        <w:rPr>
          <w:rFonts w:eastAsia="Calibri"/>
          <w:iCs/>
          <w:sz w:val="24"/>
          <w:szCs w:val="24"/>
        </w:rPr>
        <w:t>,</w:t>
      </w:r>
      <w:r w:rsidR="00362C11">
        <w:rPr>
          <w:rFonts w:eastAsia="Calibri"/>
          <w:iCs/>
          <w:sz w:val="24"/>
          <w:szCs w:val="24"/>
        </w:rPr>
        <w:t xml:space="preserve"> </w:t>
      </w:r>
      <w:r w:rsidR="004661E8">
        <w:rPr>
          <w:rFonts w:eastAsia="Calibri"/>
          <w:iCs/>
          <w:sz w:val="24"/>
          <w:szCs w:val="24"/>
        </w:rPr>
        <w:t>la marque</w:t>
      </w:r>
      <w:r w:rsidR="00665677">
        <w:rPr>
          <w:rFonts w:eastAsia="Calibri"/>
          <w:iCs/>
          <w:sz w:val="24"/>
          <w:szCs w:val="24"/>
        </w:rPr>
        <w:t xml:space="preserve"> propose des lunettes et verres de qualité à 550 </w:t>
      </w:r>
      <w:proofErr w:type="spellStart"/>
      <w:r w:rsidR="00665677">
        <w:rPr>
          <w:rFonts w:eastAsia="Calibri"/>
          <w:iCs/>
          <w:sz w:val="24"/>
          <w:szCs w:val="24"/>
        </w:rPr>
        <w:t>dhs</w:t>
      </w:r>
      <w:proofErr w:type="spellEnd"/>
      <w:r w:rsidR="00665677">
        <w:rPr>
          <w:rFonts w:eastAsia="Calibri"/>
          <w:iCs/>
          <w:sz w:val="24"/>
          <w:szCs w:val="24"/>
        </w:rPr>
        <w:t>.</w:t>
      </w:r>
      <w:r w:rsidR="00357764">
        <w:rPr>
          <w:rFonts w:eastAsia="Calibri"/>
          <w:iCs/>
          <w:sz w:val="24"/>
          <w:szCs w:val="24"/>
        </w:rPr>
        <w:t xml:space="preserve"> </w:t>
      </w:r>
    </w:p>
    <w:p w14:paraId="650CBE19" w14:textId="77777777" w:rsidR="00557B74" w:rsidRPr="00996C2A" w:rsidRDefault="00557B74" w:rsidP="00CE2C9C">
      <w:pPr>
        <w:spacing w:after="160" w:line="259" w:lineRule="auto"/>
        <w:jc w:val="both"/>
        <w:rPr>
          <w:rFonts w:eastAsia="Calibri"/>
          <w:b/>
          <w:bCs/>
          <w:sz w:val="24"/>
          <w:szCs w:val="24"/>
        </w:rPr>
      </w:pPr>
    </w:p>
    <w:p w14:paraId="6657319F" w14:textId="47AD9C73" w:rsidR="00D74313" w:rsidRPr="00996C2A" w:rsidRDefault="005417C2" w:rsidP="00D74313">
      <w:pPr>
        <w:spacing w:after="160" w:line="259" w:lineRule="auto"/>
        <w:jc w:val="both"/>
        <w:rPr>
          <w:rFonts w:eastAsia="Calibri"/>
          <w:sz w:val="24"/>
          <w:szCs w:val="24"/>
        </w:rPr>
      </w:pPr>
      <w:r w:rsidRPr="00976003">
        <w:rPr>
          <w:rFonts w:eastAsia="Calibri"/>
          <w:b/>
          <w:bCs/>
          <w:sz w:val="24"/>
          <w:szCs w:val="24"/>
        </w:rPr>
        <w:t>UN NOUVEAU FINANCEMENT, UNE NOUVELLE AMBITION</w:t>
      </w:r>
    </w:p>
    <w:p w14:paraId="1BA7B07C" w14:textId="275824A1" w:rsidR="005417C2" w:rsidRDefault="00343FD7" w:rsidP="00343FD7">
      <w:pPr>
        <w:spacing w:after="160" w:line="259" w:lineRule="auto"/>
        <w:jc w:val="both"/>
        <w:rPr>
          <w:rFonts w:eastAsia="Calibri"/>
          <w:bCs/>
          <w:sz w:val="24"/>
          <w:szCs w:val="24"/>
        </w:rPr>
      </w:pPr>
      <w:r w:rsidRPr="00996C2A">
        <w:rPr>
          <w:rFonts w:eastAsia="Calibri"/>
          <w:sz w:val="24"/>
          <w:szCs w:val="24"/>
        </w:rPr>
        <w:lastRenderedPageBreak/>
        <w:t xml:space="preserve">Ce financement </w:t>
      </w:r>
      <w:proofErr w:type="spellStart"/>
      <w:r w:rsidRPr="00996C2A">
        <w:rPr>
          <w:rFonts w:eastAsia="Calibri"/>
          <w:i/>
          <w:sz w:val="24"/>
          <w:szCs w:val="24"/>
        </w:rPr>
        <w:t>Seed</w:t>
      </w:r>
      <w:proofErr w:type="spellEnd"/>
      <w:r w:rsidRPr="00996C2A">
        <w:rPr>
          <w:rFonts w:eastAsia="Calibri"/>
          <w:sz w:val="24"/>
          <w:szCs w:val="24"/>
        </w:rPr>
        <w:t xml:space="preserve"> permettra à </w:t>
      </w:r>
      <w:r w:rsidR="00534A02">
        <w:rPr>
          <w:rFonts w:eastAsia="Calibri"/>
          <w:bCs/>
          <w:i/>
          <w:sz w:val="24"/>
          <w:szCs w:val="24"/>
        </w:rPr>
        <w:t>LNKO</w:t>
      </w:r>
      <w:r w:rsidR="00D74313" w:rsidRPr="00996C2A">
        <w:rPr>
          <w:rFonts w:eastAsia="Calibri"/>
          <w:bCs/>
          <w:sz w:val="24"/>
          <w:szCs w:val="24"/>
        </w:rPr>
        <w:t xml:space="preserve"> de</w:t>
      </w:r>
      <w:r w:rsidR="005417C2">
        <w:rPr>
          <w:rFonts w:eastAsia="Calibri"/>
          <w:bCs/>
          <w:sz w:val="24"/>
          <w:szCs w:val="24"/>
        </w:rPr>
        <w:t xml:space="preserve"> franchir un cap en passant de</w:t>
      </w:r>
      <w:r w:rsidR="00D74313" w:rsidRPr="00996C2A">
        <w:rPr>
          <w:rFonts w:eastAsia="Calibri"/>
          <w:bCs/>
          <w:sz w:val="24"/>
          <w:szCs w:val="24"/>
        </w:rPr>
        <w:t xml:space="preserve"> la phase d’amorçage </w:t>
      </w:r>
      <w:r w:rsidR="005417C2">
        <w:rPr>
          <w:rFonts w:eastAsia="Calibri"/>
          <w:bCs/>
          <w:sz w:val="24"/>
          <w:szCs w:val="24"/>
        </w:rPr>
        <w:t>à la</w:t>
      </w:r>
      <w:r w:rsidR="00D74313" w:rsidRPr="00996C2A">
        <w:rPr>
          <w:rFonts w:eastAsia="Calibri"/>
          <w:bCs/>
          <w:sz w:val="24"/>
          <w:szCs w:val="24"/>
        </w:rPr>
        <w:t xml:space="preserve"> phase d’accélération</w:t>
      </w:r>
      <w:r w:rsidR="005417C2">
        <w:rPr>
          <w:rFonts w:eastAsia="Calibri"/>
          <w:bCs/>
          <w:sz w:val="24"/>
          <w:szCs w:val="24"/>
        </w:rPr>
        <w:t xml:space="preserve">, ce qui permettra à la jeune startup </w:t>
      </w:r>
      <w:r w:rsidR="00D74313" w:rsidRPr="00996C2A">
        <w:rPr>
          <w:rFonts w:eastAsia="Calibri"/>
          <w:bCs/>
          <w:sz w:val="24"/>
          <w:szCs w:val="24"/>
        </w:rPr>
        <w:t>de booster sa croissance dans la région MENA</w:t>
      </w:r>
      <w:r w:rsidRPr="00996C2A">
        <w:rPr>
          <w:rFonts w:eastAsia="Calibri"/>
          <w:bCs/>
          <w:sz w:val="24"/>
          <w:szCs w:val="24"/>
        </w:rPr>
        <w:t>,</w:t>
      </w:r>
      <w:r w:rsidR="00D74313" w:rsidRPr="00996C2A">
        <w:rPr>
          <w:rFonts w:eastAsia="Calibri"/>
          <w:bCs/>
          <w:sz w:val="24"/>
          <w:szCs w:val="24"/>
        </w:rPr>
        <w:t xml:space="preserve"> en commençant par </w:t>
      </w:r>
      <w:r w:rsidR="00534A02">
        <w:rPr>
          <w:rFonts w:eastAsia="Calibri"/>
          <w:bCs/>
          <w:sz w:val="24"/>
          <w:szCs w:val="24"/>
        </w:rPr>
        <w:t>les Emirats Arabes Unis</w:t>
      </w:r>
      <w:r w:rsidR="00BB6413">
        <w:rPr>
          <w:rFonts w:eastAsia="Calibri"/>
          <w:bCs/>
          <w:sz w:val="24"/>
          <w:szCs w:val="24"/>
        </w:rPr>
        <w:t xml:space="preserve">, un marché 10 fois supérieur au marché </w:t>
      </w:r>
      <w:proofErr w:type="gramStart"/>
      <w:r w:rsidR="00530982">
        <w:rPr>
          <w:rFonts w:eastAsia="Calibri"/>
          <w:bCs/>
          <w:sz w:val="24"/>
          <w:szCs w:val="24"/>
        </w:rPr>
        <w:t>m</w:t>
      </w:r>
      <w:r w:rsidR="00BB6413">
        <w:rPr>
          <w:rFonts w:eastAsia="Calibri"/>
          <w:bCs/>
          <w:sz w:val="24"/>
          <w:szCs w:val="24"/>
        </w:rPr>
        <w:t>arocain .</w:t>
      </w:r>
      <w:proofErr w:type="gramEnd"/>
      <w:r w:rsidR="00D01E18">
        <w:rPr>
          <w:rFonts w:eastAsia="Calibri"/>
          <w:bCs/>
          <w:sz w:val="24"/>
          <w:szCs w:val="24"/>
        </w:rPr>
        <w:t xml:space="preserve"> </w:t>
      </w:r>
    </w:p>
    <w:p w14:paraId="4DDCE2B7" w14:textId="73EDF84A" w:rsidR="00A33303" w:rsidRDefault="00D74313" w:rsidP="00EE7FE0">
      <w:pPr>
        <w:spacing w:after="160" w:line="259" w:lineRule="auto"/>
        <w:jc w:val="both"/>
        <w:rPr>
          <w:rFonts w:eastAsia="Calibri"/>
          <w:bCs/>
          <w:sz w:val="24"/>
          <w:szCs w:val="24"/>
        </w:rPr>
      </w:pPr>
      <w:r w:rsidRPr="00996C2A">
        <w:rPr>
          <w:rFonts w:eastAsia="Calibri"/>
          <w:bCs/>
          <w:sz w:val="24"/>
          <w:szCs w:val="24"/>
        </w:rPr>
        <w:t>Cette phase contribuera également au renforcement de</w:t>
      </w:r>
      <w:r w:rsidR="00F836ED">
        <w:rPr>
          <w:rFonts w:eastAsia="Calibri"/>
          <w:bCs/>
          <w:sz w:val="24"/>
          <w:szCs w:val="24"/>
        </w:rPr>
        <w:t xml:space="preserve"> l’expérience e-commerce nationale et internationale</w:t>
      </w:r>
      <w:r w:rsidR="00D01E18">
        <w:rPr>
          <w:rFonts w:eastAsia="Calibri"/>
          <w:bCs/>
          <w:sz w:val="24"/>
          <w:szCs w:val="24"/>
        </w:rPr>
        <w:t xml:space="preserve">, un </w:t>
      </w:r>
      <w:r w:rsidR="00CD6146">
        <w:rPr>
          <w:rFonts w:eastAsia="Calibri"/>
          <w:bCs/>
          <w:sz w:val="24"/>
          <w:szCs w:val="24"/>
        </w:rPr>
        <w:t>développement</w:t>
      </w:r>
      <w:r w:rsidR="00D01E18">
        <w:rPr>
          <w:rFonts w:eastAsia="Calibri"/>
          <w:bCs/>
          <w:sz w:val="24"/>
          <w:szCs w:val="24"/>
        </w:rPr>
        <w:t xml:space="preserve"> d’outils technologiques propres,</w:t>
      </w:r>
      <w:r w:rsidR="00F836ED">
        <w:rPr>
          <w:rFonts w:eastAsia="Calibri"/>
          <w:bCs/>
          <w:sz w:val="24"/>
          <w:szCs w:val="24"/>
        </w:rPr>
        <w:t xml:space="preserve"> </w:t>
      </w:r>
      <w:r w:rsidRPr="00996C2A">
        <w:rPr>
          <w:rFonts w:eastAsia="Calibri"/>
          <w:sz w:val="24"/>
          <w:szCs w:val="24"/>
        </w:rPr>
        <w:t>et un plan de recrutement ambitieux</w:t>
      </w:r>
      <w:r w:rsidR="00534A02">
        <w:rPr>
          <w:rFonts w:eastAsia="Calibri"/>
          <w:bCs/>
          <w:sz w:val="24"/>
          <w:szCs w:val="24"/>
        </w:rPr>
        <w:t>.</w:t>
      </w:r>
    </w:p>
    <w:p w14:paraId="4EB106E8" w14:textId="77777777" w:rsidR="00E734E1" w:rsidRPr="00EE7FE0" w:rsidRDefault="00E734E1" w:rsidP="00EE7FE0">
      <w:pPr>
        <w:spacing w:after="160" w:line="259" w:lineRule="auto"/>
        <w:jc w:val="both"/>
        <w:rPr>
          <w:rFonts w:eastAsia="Calibri"/>
          <w:sz w:val="24"/>
          <w:szCs w:val="24"/>
        </w:rPr>
      </w:pPr>
    </w:p>
    <w:p w14:paraId="2DF2615F" w14:textId="77777777" w:rsidR="00A33303" w:rsidRPr="00B86FE6" w:rsidRDefault="00A33303" w:rsidP="00A33303">
      <w:pPr>
        <w:spacing w:after="160" w:line="259" w:lineRule="auto"/>
        <w:ind w:left="60"/>
        <w:jc w:val="both"/>
        <w:rPr>
          <w:rFonts w:eastAsia="Calibri"/>
          <w:b/>
          <w:sz w:val="24"/>
          <w:szCs w:val="24"/>
        </w:rPr>
      </w:pPr>
      <w:r w:rsidRPr="00B86FE6">
        <w:rPr>
          <w:rFonts w:eastAsia="Calibri"/>
          <w:b/>
          <w:sz w:val="24"/>
          <w:szCs w:val="24"/>
        </w:rPr>
        <w:t>##</w:t>
      </w:r>
    </w:p>
    <w:p w14:paraId="468E39A6" w14:textId="77777777" w:rsidR="00A33303" w:rsidRPr="00976003" w:rsidRDefault="00A33303" w:rsidP="00A33303"/>
    <w:p w14:paraId="594681BA" w14:textId="3127D79F" w:rsidR="00A33303" w:rsidRPr="00B86FE6" w:rsidRDefault="00A33303" w:rsidP="00A33303">
      <w:pPr>
        <w:rPr>
          <w:b/>
        </w:rPr>
      </w:pPr>
      <w:r w:rsidRPr="00976003">
        <w:rPr>
          <w:b/>
        </w:rPr>
        <w:t xml:space="preserve">À PROPOS DE </w:t>
      </w:r>
      <w:r w:rsidRPr="00054800">
        <w:rPr>
          <w:b/>
          <w:iCs/>
        </w:rPr>
        <w:t>212FOUNDERS</w:t>
      </w:r>
    </w:p>
    <w:p w14:paraId="0C187AF7" w14:textId="45FC8EBE" w:rsidR="003F6053" w:rsidRPr="00550531" w:rsidRDefault="003F6053" w:rsidP="003F6053">
      <w:pPr>
        <w:widowControl w:val="0"/>
        <w:autoSpaceDE w:val="0"/>
        <w:autoSpaceDN w:val="0"/>
        <w:adjustRightInd w:val="0"/>
        <w:spacing w:before="100" w:beforeAutospacing="1" w:line="240" w:lineRule="auto"/>
        <w:jc w:val="both"/>
        <w:rPr>
          <w:rFonts w:asciiTheme="minorBidi" w:eastAsia="MS Mincho" w:hAnsiTheme="minorBidi" w:cstheme="minorBidi"/>
          <w:color w:val="000000"/>
          <w:lang w:val="fr-FR"/>
        </w:rPr>
      </w:pPr>
      <w:r w:rsidRPr="00550531">
        <w:rPr>
          <w:rFonts w:asciiTheme="minorBidi" w:hAnsiTheme="minorBidi" w:cstheme="minorBidi"/>
          <w:color w:val="000000"/>
          <w:lang w:val="fr-FR"/>
        </w:rPr>
        <w:t xml:space="preserve">212Founders est un programme d’investissement et d’accompagnement de startups. Il a été lancé par CDG Invest en septembre 2019 dans l’objectif de participer à la création et à la croissance des startups </w:t>
      </w:r>
      <w:r w:rsidR="00FB134C">
        <w:rPr>
          <w:rFonts w:asciiTheme="minorBidi" w:hAnsiTheme="minorBidi" w:cstheme="minorBidi"/>
          <w:color w:val="000000"/>
          <w:lang w:val="fr-FR"/>
        </w:rPr>
        <w:t>marocaines à ambition internationale</w:t>
      </w:r>
      <w:r w:rsidRPr="00550531">
        <w:rPr>
          <w:rFonts w:asciiTheme="minorBidi" w:hAnsiTheme="minorBidi" w:cstheme="minorBidi"/>
          <w:color w:val="000000"/>
          <w:lang w:val="fr-FR"/>
        </w:rPr>
        <w:t>. Il s’inscrit dans le cadre du déploiement de la stratégie du Groupe CDG, dont l’un des objectifs majeurs est la promotion de l’entrepreneuriat et la montée en gamme de l’économie marocaine.</w:t>
      </w:r>
    </w:p>
    <w:p w14:paraId="6801B6CF" w14:textId="77777777" w:rsidR="00A33303" w:rsidRPr="00976003" w:rsidRDefault="00A33303" w:rsidP="00A33303">
      <w:pPr>
        <w:jc w:val="both"/>
        <w:rPr>
          <w:lang w:val="en-US"/>
        </w:rPr>
      </w:pPr>
      <w:r w:rsidRPr="00B86FE6">
        <w:rPr>
          <w:bCs/>
          <w:lang w:val="en-US"/>
        </w:rPr>
        <w:t xml:space="preserve">Site web: </w:t>
      </w:r>
      <w:hyperlink r:id="rId7" w:history="1">
        <w:r w:rsidRPr="00976003">
          <w:rPr>
            <w:rStyle w:val="Lienhypertexte"/>
            <w:lang w:val="en-US"/>
          </w:rPr>
          <w:t>www.212founders.ma/</w:t>
        </w:r>
      </w:hyperlink>
      <w:r w:rsidRPr="00976003">
        <w:rPr>
          <w:lang w:val="en-US"/>
        </w:rPr>
        <w:t xml:space="preserve"> </w:t>
      </w:r>
    </w:p>
    <w:p w14:paraId="24CF019D" w14:textId="77777777" w:rsidR="00A33303" w:rsidRPr="00976003" w:rsidRDefault="00A33303" w:rsidP="00A33303">
      <w:pPr>
        <w:jc w:val="both"/>
        <w:rPr>
          <w:lang w:val="en-US"/>
        </w:rPr>
      </w:pPr>
      <w:proofErr w:type="spellStart"/>
      <w:r w:rsidRPr="00976003">
        <w:rPr>
          <w:lang w:val="en-US"/>
        </w:rPr>
        <w:t>Linkedin</w:t>
      </w:r>
      <w:proofErr w:type="spellEnd"/>
      <w:r w:rsidRPr="00976003">
        <w:rPr>
          <w:lang w:val="en-US"/>
        </w:rPr>
        <w:t xml:space="preserve">: </w:t>
      </w:r>
      <w:hyperlink r:id="rId8" w:history="1">
        <w:r w:rsidRPr="00976003">
          <w:rPr>
            <w:rStyle w:val="Lienhypertexte"/>
            <w:lang w:val="en-US"/>
          </w:rPr>
          <w:t>www.linkedin.com/company/212-founders/</w:t>
        </w:r>
      </w:hyperlink>
    </w:p>
    <w:p w14:paraId="347D9DE1" w14:textId="77777777" w:rsidR="00A33303" w:rsidRPr="00B86FE6" w:rsidRDefault="00A33303" w:rsidP="00A33303">
      <w:pPr>
        <w:pStyle w:val="PrformatHTML"/>
        <w:spacing w:line="276" w:lineRule="auto"/>
        <w:jc w:val="both"/>
        <w:rPr>
          <w:rFonts w:ascii="Arial" w:hAnsi="Arial" w:cs="Arial"/>
          <w:bCs/>
          <w:sz w:val="22"/>
          <w:szCs w:val="22"/>
          <w:lang w:val="en-US"/>
        </w:rPr>
      </w:pPr>
    </w:p>
    <w:p w14:paraId="521EA345" w14:textId="77777777" w:rsidR="00A33303" w:rsidRPr="00B86FE6" w:rsidRDefault="00A33303" w:rsidP="00A33303">
      <w:pPr>
        <w:jc w:val="both"/>
        <w:rPr>
          <w:shd w:val="clear" w:color="auto" w:fill="FFFFFF"/>
          <w:lang w:val="en-US"/>
        </w:rPr>
      </w:pPr>
    </w:p>
    <w:p w14:paraId="7C6A626F" w14:textId="77777777" w:rsidR="00A33303" w:rsidRPr="00B86FE6" w:rsidRDefault="00A33303" w:rsidP="00A33303">
      <w:pPr>
        <w:rPr>
          <w:b/>
        </w:rPr>
      </w:pPr>
      <w:r w:rsidRPr="00B86FE6">
        <w:rPr>
          <w:b/>
        </w:rPr>
        <w:t>À PROPOS DE CDG INVEST</w:t>
      </w:r>
    </w:p>
    <w:p w14:paraId="6BDC6D30" w14:textId="77777777" w:rsidR="003F6053" w:rsidRPr="00550531" w:rsidRDefault="003F6053" w:rsidP="003F6053">
      <w:pPr>
        <w:widowControl w:val="0"/>
        <w:autoSpaceDE w:val="0"/>
        <w:autoSpaceDN w:val="0"/>
        <w:adjustRightInd w:val="0"/>
        <w:spacing w:after="240" w:line="240" w:lineRule="auto"/>
        <w:jc w:val="both"/>
        <w:rPr>
          <w:rFonts w:asciiTheme="minorBidi" w:hAnsiTheme="minorBidi" w:cstheme="minorBidi"/>
          <w:color w:val="000000"/>
          <w:lang w:val="fr-FR"/>
        </w:rPr>
      </w:pPr>
      <w:r w:rsidRPr="00550531">
        <w:rPr>
          <w:rFonts w:asciiTheme="minorBidi" w:hAnsiTheme="minorBidi" w:cstheme="minorBidi"/>
          <w:color w:val="000000"/>
          <w:lang w:val="fr-FR"/>
        </w:rPr>
        <w:t>CDG Invest constitue la branche investissement du Groupe Caisse de Dépôt et de Gestion. CDG Invest est un investisseur et gestionnaire de fonds de capital investissement qui intervient autour des grands enjeux de l’économie marocaine</w:t>
      </w:r>
      <w:r>
        <w:rPr>
          <w:rFonts w:asciiTheme="minorBidi" w:hAnsiTheme="minorBidi" w:cstheme="minorBidi"/>
          <w:color w:val="000000"/>
          <w:lang w:val="fr-FR"/>
        </w:rPr>
        <w:t xml:space="preserve"> </w:t>
      </w:r>
      <w:r w:rsidRPr="00550531">
        <w:rPr>
          <w:rFonts w:asciiTheme="minorBidi" w:hAnsiTheme="minorBidi" w:cstheme="minorBidi"/>
          <w:color w:val="000000"/>
          <w:lang w:val="fr-FR"/>
        </w:rPr>
        <w:t>: diversification productive, régionalisation, développement des PPP, développement de l’entrepreneuriat, et développement durable.</w:t>
      </w:r>
    </w:p>
    <w:p w14:paraId="301A3817" w14:textId="77777777" w:rsidR="00A33303" w:rsidRPr="00B86FE6" w:rsidRDefault="00A33303" w:rsidP="00A33303">
      <w:pPr>
        <w:spacing w:after="160" w:line="259" w:lineRule="auto"/>
        <w:jc w:val="both"/>
        <w:rPr>
          <w:rFonts w:eastAsia="Calibri"/>
          <w:b/>
          <w:sz w:val="24"/>
          <w:szCs w:val="24"/>
        </w:rPr>
      </w:pPr>
    </w:p>
    <w:p w14:paraId="00000009" w14:textId="31C73FDE" w:rsidR="00896805" w:rsidRPr="00A33303" w:rsidRDefault="00896805" w:rsidP="00A33303">
      <w:pPr>
        <w:spacing w:after="160" w:line="240" w:lineRule="auto"/>
        <w:ind w:left="60"/>
        <w:jc w:val="both"/>
        <w:rPr>
          <w:rFonts w:eastAsia="Calibri"/>
          <w:bCs/>
          <w:sz w:val="24"/>
          <w:szCs w:val="24"/>
        </w:rPr>
      </w:pPr>
    </w:p>
    <w:sectPr w:rsidR="00896805" w:rsidRPr="00A33303" w:rsidSect="008E4BD5">
      <w:pgSz w:w="11909" w:h="16834"/>
      <w:pgMar w:top="1440" w:right="1255"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05"/>
    <w:rsid w:val="000366F7"/>
    <w:rsid w:val="00037A09"/>
    <w:rsid w:val="00054800"/>
    <w:rsid w:val="0007039E"/>
    <w:rsid w:val="000946FA"/>
    <w:rsid w:val="000A0CD7"/>
    <w:rsid w:val="000F0028"/>
    <w:rsid w:val="00107350"/>
    <w:rsid w:val="00107E6A"/>
    <w:rsid w:val="001629CE"/>
    <w:rsid w:val="001A1042"/>
    <w:rsid w:val="001B11BA"/>
    <w:rsid w:val="001C35DA"/>
    <w:rsid w:val="001C4426"/>
    <w:rsid w:val="00204A2B"/>
    <w:rsid w:val="00207569"/>
    <w:rsid w:val="00333298"/>
    <w:rsid w:val="00343FD7"/>
    <w:rsid w:val="003514A1"/>
    <w:rsid w:val="00357764"/>
    <w:rsid w:val="00362C11"/>
    <w:rsid w:val="003A5A20"/>
    <w:rsid w:val="003D6219"/>
    <w:rsid w:val="003E7B40"/>
    <w:rsid w:val="003F6053"/>
    <w:rsid w:val="00414765"/>
    <w:rsid w:val="0041497C"/>
    <w:rsid w:val="00450518"/>
    <w:rsid w:val="00455031"/>
    <w:rsid w:val="0046011A"/>
    <w:rsid w:val="004661E8"/>
    <w:rsid w:val="004707DA"/>
    <w:rsid w:val="004F7996"/>
    <w:rsid w:val="00511687"/>
    <w:rsid w:val="005237E3"/>
    <w:rsid w:val="00530982"/>
    <w:rsid w:val="00534A02"/>
    <w:rsid w:val="005417C2"/>
    <w:rsid w:val="00557B74"/>
    <w:rsid w:val="00564C9F"/>
    <w:rsid w:val="00572156"/>
    <w:rsid w:val="00597571"/>
    <w:rsid w:val="005A6D92"/>
    <w:rsid w:val="005A715D"/>
    <w:rsid w:val="005C4CAC"/>
    <w:rsid w:val="005D0335"/>
    <w:rsid w:val="005E1BCB"/>
    <w:rsid w:val="006223F0"/>
    <w:rsid w:val="00623728"/>
    <w:rsid w:val="0064655A"/>
    <w:rsid w:val="00650578"/>
    <w:rsid w:val="00653470"/>
    <w:rsid w:val="00665677"/>
    <w:rsid w:val="006813A3"/>
    <w:rsid w:val="006A5F01"/>
    <w:rsid w:val="006B61E5"/>
    <w:rsid w:val="006B75F8"/>
    <w:rsid w:val="006E09BD"/>
    <w:rsid w:val="006E35F8"/>
    <w:rsid w:val="007378F8"/>
    <w:rsid w:val="007512E0"/>
    <w:rsid w:val="0076328A"/>
    <w:rsid w:val="00765911"/>
    <w:rsid w:val="00782F4F"/>
    <w:rsid w:val="007E01CB"/>
    <w:rsid w:val="0081214E"/>
    <w:rsid w:val="00824B2E"/>
    <w:rsid w:val="00832278"/>
    <w:rsid w:val="00844D49"/>
    <w:rsid w:val="00846B88"/>
    <w:rsid w:val="00884D3A"/>
    <w:rsid w:val="00896805"/>
    <w:rsid w:val="008C7C31"/>
    <w:rsid w:val="008E4BD5"/>
    <w:rsid w:val="00924BA0"/>
    <w:rsid w:val="00976003"/>
    <w:rsid w:val="00992958"/>
    <w:rsid w:val="00996C2A"/>
    <w:rsid w:val="009A68E5"/>
    <w:rsid w:val="009F6792"/>
    <w:rsid w:val="00A33303"/>
    <w:rsid w:val="00A443DB"/>
    <w:rsid w:val="00A44F11"/>
    <w:rsid w:val="00A64A83"/>
    <w:rsid w:val="00A6586F"/>
    <w:rsid w:val="00A705AA"/>
    <w:rsid w:val="00AA57EF"/>
    <w:rsid w:val="00AA7F51"/>
    <w:rsid w:val="00AE1A84"/>
    <w:rsid w:val="00B076B2"/>
    <w:rsid w:val="00B220B1"/>
    <w:rsid w:val="00B81E98"/>
    <w:rsid w:val="00BB22F6"/>
    <w:rsid w:val="00BB6413"/>
    <w:rsid w:val="00BE606D"/>
    <w:rsid w:val="00C72ED7"/>
    <w:rsid w:val="00CA2253"/>
    <w:rsid w:val="00CD005C"/>
    <w:rsid w:val="00CD6146"/>
    <w:rsid w:val="00CD6352"/>
    <w:rsid w:val="00CE2C9C"/>
    <w:rsid w:val="00D01E18"/>
    <w:rsid w:val="00D051EF"/>
    <w:rsid w:val="00D32D2D"/>
    <w:rsid w:val="00D63B06"/>
    <w:rsid w:val="00D64107"/>
    <w:rsid w:val="00D72FE5"/>
    <w:rsid w:val="00D74313"/>
    <w:rsid w:val="00D85E0E"/>
    <w:rsid w:val="00DA1911"/>
    <w:rsid w:val="00DA760C"/>
    <w:rsid w:val="00DE44AE"/>
    <w:rsid w:val="00E04B8F"/>
    <w:rsid w:val="00E1506D"/>
    <w:rsid w:val="00E22880"/>
    <w:rsid w:val="00E314E1"/>
    <w:rsid w:val="00E734E1"/>
    <w:rsid w:val="00E74E39"/>
    <w:rsid w:val="00EA78C0"/>
    <w:rsid w:val="00EC47F5"/>
    <w:rsid w:val="00EE7FE0"/>
    <w:rsid w:val="00EF4A7F"/>
    <w:rsid w:val="00F5624F"/>
    <w:rsid w:val="00F76EB8"/>
    <w:rsid w:val="00F836ED"/>
    <w:rsid w:val="00F84C2C"/>
    <w:rsid w:val="00F85638"/>
    <w:rsid w:val="00FB134C"/>
    <w:rsid w:val="00FF6F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F0CF"/>
  <w15:docId w15:val="{2B897749-DDF6-4BA3-82DD-0E356FA5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semiHidden/>
    <w:unhideWhenUsed/>
    <w:rsid w:val="00B81E98"/>
    <w:rPr>
      <w:color w:val="0000FF"/>
      <w:u w:val="single"/>
    </w:rPr>
  </w:style>
  <w:style w:type="paragraph" w:styleId="PrformatHTML">
    <w:name w:val="HTML Preformatted"/>
    <w:basedOn w:val="Normal"/>
    <w:link w:val="PrformatHTMLCar"/>
    <w:uiPriority w:val="99"/>
    <w:unhideWhenUsed/>
    <w:rsid w:val="00B8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fr-FR"/>
    </w:rPr>
  </w:style>
  <w:style w:type="character" w:customStyle="1" w:styleId="PrformatHTMLCar">
    <w:name w:val="Préformaté HTML Car"/>
    <w:basedOn w:val="Policepardfaut"/>
    <w:link w:val="PrformatHTML"/>
    <w:uiPriority w:val="99"/>
    <w:rsid w:val="00B81E98"/>
    <w:rPr>
      <w:rFonts w:ascii="Courier New" w:eastAsia="Times New Roman" w:hAnsi="Courier New" w:cs="Courier New"/>
      <w:sz w:val="20"/>
      <w:szCs w:val="20"/>
      <w:lang w:val="fr-FR"/>
    </w:rPr>
  </w:style>
  <w:style w:type="paragraph" w:styleId="Textedebulles">
    <w:name w:val="Balloon Text"/>
    <w:basedOn w:val="Normal"/>
    <w:link w:val="TextedebullesCar"/>
    <w:uiPriority w:val="99"/>
    <w:semiHidden/>
    <w:unhideWhenUsed/>
    <w:rsid w:val="00FF6F6A"/>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F6F6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64655A"/>
    <w:rPr>
      <w:sz w:val="16"/>
      <w:szCs w:val="16"/>
    </w:rPr>
  </w:style>
  <w:style w:type="paragraph" w:styleId="Commentaire">
    <w:name w:val="annotation text"/>
    <w:basedOn w:val="Normal"/>
    <w:link w:val="CommentaireCar"/>
    <w:uiPriority w:val="99"/>
    <w:semiHidden/>
    <w:unhideWhenUsed/>
    <w:rsid w:val="0064655A"/>
    <w:pPr>
      <w:spacing w:line="240" w:lineRule="auto"/>
    </w:pPr>
    <w:rPr>
      <w:sz w:val="20"/>
      <w:szCs w:val="20"/>
    </w:rPr>
  </w:style>
  <w:style w:type="character" w:customStyle="1" w:styleId="CommentaireCar">
    <w:name w:val="Commentaire Car"/>
    <w:basedOn w:val="Policepardfaut"/>
    <w:link w:val="Commentaire"/>
    <w:uiPriority w:val="99"/>
    <w:semiHidden/>
    <w:rsid w:val="0064655A"/>
    <w:rPr>
      <w:sz w:val="20"/>
      <w:szCs w:val="20"/>
    </w:rPr>
  </w:style>
  <w:style w:type="paragraph" w:styleId="Objetducommentaire">
    <w:name w:val="annotation subject"/>
    <w:basedOn w:val="Commentaire"/>
    <w:next w:val="Commentaire"/>
    <w:link w:val="ObjetducommentaireCar"/>
    <w:uiPriority w:val="99"/>
    <w:semiHidden/>
    <w:unhideWhenUsed/>
    <w:rsid w:val="0064655A"/>
    <w:rPr>
      <w:b/>
      <w:bCs/>
    </w:rPr>
  </w:style>
  <w:style w:type="character" w:customStyle="1" w:styleId="ObjetducommentaireCar">
    <w:name w:val="Objet du commentaire Car"/>
    <w:basedOn w:val="CommentaireCar"/>
    <w:link w:val="Objetducommentaire"/>
    <w:uiPriority w:val="99"/>
    <w:semiHidden/>
    <w:rsid w:val="00646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kedin.com/company/212-founders/" TargetMode="External"/><Relationship Id="rId3" Type="http://schemas.openxmlformats.org/officeDocument/2006/relationships/webSettings" Target="webSettings.xml"/><Relationship Id="rId7" Type="http://schemas.openxmlformats.org/officeDocument/2006/relationships/hyperlink" Target="http://www.212founders.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2897</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Zahra DAKHAMA BENNANI</dc:creator>
  <cp:lastModifiedBy>Salma Benjalloun</cp:lastModifiedBy>
  <cp:revision>3</cp:revision>
  <dcterms:created xsi:type="dcterms:W3CDTF">2021-07-13T08:50:00Z</dcterms:created>
  <dcterms:modified xsi:type="dcterms:W3CDTF">2022-09-09T11:33:00Z</dcterms:modified>
</cp:coreProperties>
</file>